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C9A961"/>
        </w:rPr>
        <w:t>Gate Decision Matrix</w:t>
      </w:r>
    </w:p>
    <w:p/>
    <w:p>
      <w:pPr>
        <w:ind w:left="432"/>
      </w:pPr>
      <w:r>
        <w:rPr>
          <w:i/>
        </w:rPr>
        <w:t>**From The Agentic TPM, Chapter 4.** Not every program needs every gate. Use this matrix to decide which of the five strategic gates apply to your program.</w:t>
      </w:r>
    </w:p>
    <w:p/>
    <w:p/>
    <w:p/>
    <w:p>
      <w:pPr>
        <w:pStyle w:val="Heading2"/>
      </w:pPr>
      <w:r>
        <w:rPr>
          <w:color w:val="C9A961"/>
        </w:rPr>
        <w:t>The rule</w:t>
      </w:r>
    </w:p>
    <w:p/>
    <w:p>
      <w:r>
        <w:t>Programs inherit the tier of their highest characteristic. A program that scores Low on five rows but High on one — say, "introduces a new architectural primitive" — is High Complexity. The matrix is not an average. It is a maximum.</w:t>
      </w:r>
    </w:p>
    <w:p/>
    <w:p/>
    <w:p/>
    <w:p>
      <w:pPr>
        <w:pStyle w:val="Heading2"/>
      </w:pPr>
      <w:r>
        <w:rPr>
          <w:color w:val="C9A961"/>
        </w:rPr>
        <w:t>Program metadata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Field</w:t>
            </w:r>
          </w:p>
        </w:tc>
        <w:tc>
          <w:tcPr>
            <w:tcW w:type="dxa" w:w="5040"/>
          </w:tcPr>
          <w:p>
            <w:r>
              <w:t>Value</w:t>
            </w:r>
          </w:p>
        </w:tc>
      </w:tr>
      <w:tr>
        <w:tc>
          <w:tcPr>
            <w:tcW w:type="dxa" w:w="5040"/>
          </w:tcPr>
          <w:p>
            <w:r>
              <w:t>Program name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Assessed by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t>Date</w:t>
            </w:r>
          </w:p>
        </w:tc>
        <w:tc>
          <w:tcPr>
            <w:tcW w:type="dxa" w:w="5040"/>
          </w:tcPr>
          <w:p>
            <w:r/>
          </w:p>
        </w:tc>
      </w:tr>
    </w:tbl>
    <w:p/>
    <w:p/>
    <w:p/>
    <w:p>
      <w:pPr>
        <w:pStyle w:val="Heading2"/>
      </w:pPr>
      <w:r>
        <w:rPr>
          <w:color w:val="C9A961"/>
        </w:rPr>
        <w:t>Diagnostic matrix</w:t>
      </w:r>
    </w:p>
    <w:p/>
    <w:p>
      <w:r>
        <w:t>For each characteristic, mark your program's position.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</w:tcPr>
          <w:p>
            <w:r>
              <w:t>Program characteristic</w:t>
            </w:r>
          </w:p>
        </w:tc>
        <w:tc>
          <w:tcPr>
            <w:tcW w:type="dxa" w:w="2016"/>
          </w:tcPr>
          <w:p>
            <w:r>
              <w:t>Low (CC + EC)</w:t>
            </w:r>
          </w:p>
        </w:tc>
        <w:tc>
          <w:tcPr>
            <w:tcW w:type="dxa" w:w="2016"/>
          </w:tcPr>
          <w:p>
            <w:r>
              <w:t>Medium (CC + DC + EC)</w:t>
            </w:r>
          </w:p>
        </w:tc>
        <w:tc>
          <w:tcPr>
            <w:tcW w:type="dxa" w:w="2016"/>
          </w:tcPr>
          <w:p>
            <w:r>
              <w:t>High (all five)</w:t>
            </w:r>
          </w:p>
        </w:tc>
        <w:tc>
          <w:tcPr>
            <w:tcW w:type="dxa" w:w="2016"/>
          </w:tcPr>
          <w:p>
            <w:r>
              <w:t>Your score</w:t>
            </w:r>
          </w:p>
        </w:tc>
      </w:tr>
      <w:tr>
        <w:tc>
          <w:tcPr>
            <w:tcW w:type="dxa" w:w="2016"/>
          </w:tcPr>
          <w:p>
            <w:r>
              <w:t>**Architectural primitive**</w:t>
            </w:r>
          </w:p>
        </w:tc>
        <w:tc>
          <w:tcPr>
            <w:tcW w:type="dxa" w:w="2016"/>
          </w:tcPr>
          <w:p>
            <w:r>
              <w:t>Reuses existing</w:t>
            </w:r>
          </w:p>
        </w:tc>
        <w:tc>
          <w:tcPr>
            <w:tcW w:type="dxa" w:w="2016"/>
          </w:tcPr>
          <w:p>
            <w:r>
              <w:t>Extends existing</w:t>
            </w:r>
          </w:p>
        </w:tc>
        <w:tc>
          <w:tcPr>
            <w:tcW w:type="dxa" w:w="2016"/>
          </w:tcPr>
          <w:p>
            <w:r>
              <w:t>Introduces new</w:t>
            </w:r>
          </w:p>
        </w:tc>
        <w:tc>
          <w:tcPr>
            <w:tcW w:type="dxa" w:w="2016"/>
          </w:tcPr>
          <w:p>
            <w:r/>
          </w:p>
        </w:tc>
      </w:tr>
      <w:tr>
        <w:tc>
          <w:tcPr>
            <w:tcW w:type="dxa" w:w="2016"/>
          </w:tcPr>
          <w:p>
            <w:r>
              <w:t>**Teams involved**</w:t>
            </w:r>
          </w:p>
        </w:tc>
        <w:tc>
          <w:tcPr>
            <w:tcW w:type="dxa" w:w="2016"/>
          </w:tcPr>
          <w:p>
            <w:r>
              <w:t>1 team</w:t>
            </w:r>
          </w:p>
        </w:tc>
        <w:tc>
          <w:tcPr>
            <w:tcW w:type="dxa" w:w="2016"/>
          </w:tcPr>
          <w:p>
            <w:r>
              <w:t>2–3 teams</w:t>
            </w:r>
          </w:p>
        </w:tc>
        <w:tc>
          <w:tcPr>
            <w:tcW w:type="dxa" w:w="2016"/>
          </w:tcPr>
          <w:p>
            <w:r>
              <w:t>4+ teams</w:t>
            </w:r>
          </w:p>
        </w:tc>
        <w:tc>
          <w:tcPr>
            <w:tcW w:type="dxa" w:w="2016"/>
          </w:tcPr>
          <w:p>
            <w:r/>
          </w:p>
        </w:tc>
      </w:tr>
      <w:tr>
        <w:tc>
          <w:tcPr>
            <w:tcW w:type="dxa" w:w="2016"/>
          </w:tcPr>
          <w:p>
            <w:r>
              <w:t>**Customer blast radius**</w:t>
            </w:r>
          </w:p>
        </w:tc>
        <w:tc>
          <w:tcPr>
            <w:tcW w:type="dxa" w:w="2016"/>
          </w:tcPr>
          <w:p>
            <w:r>
              <w:t>&lt; 100 customers</w:t>
            </w:r>
          </w:p>
        </w:tc>
        <w:tc>
          <w:tcPr>
            <w:tcW w:type="dxa" w:w="2016"/>
          </w:tcPr>
          <w:p>
            <w:r>
              <w:t>100–1,000 customers</w:t>
            </w:r>
          </w:p>
        </w:tc>
        <w:tc>
          <w:tcPr>
            <w:tcW w:type="dxa" w:w="2016"/>
          </w:tcPr>
          <w:p>
            <w:r>
              <w:t>&gt; 1,000 customers</w:t>
            </w:r>
          </w:p>
        </w:tc>
        <w:tc>
          <w:tcPr>
            <w:tcW w:type="dxa" w:w="2016"/>
          </w:tcPr>
          <w:p>
            <w:r/>
          </w:p>
        </w:tc>
      </w:tr>
      <w:tr>
        <w:tc>
          <w:tcPr>
            <w:tcW w:type="dxa" w:w="2016"/>
          </w:tcPr>
          <w:p>
            <w:r>
              <w:t>**Agentic component**</w:t>
            </w:r>
          </w:p>
        </w:tc>
        <w:tc>
          <w:tcPr>
            <w:tcW w:type="dxa" w:w="2016"/>
          </w:tcPr>
          <w:p>
            <w:r>
              <w:t>None or trivial</w:t>
            </w:r>
          </w:p>
        </w:tc>
        <w:tc>
          <w:tcPr>
            <w:tcW w:type="dxa" w:w="2016"/>
          </w:tcPr>
          <w:p>
            <w:r>
              <w:t>Single agent, bounded</w:t>
            </w:r>
          </w:p>
        </w:tc>
        <w:tc>
          <w:tcPr>
            <w:tcW w:type="dxa" w:w="2016"/>
          </w:tcPr>
          <w:p>
            <w:r>
              <w:t>Multi-agent or autonomous</w:t>
            </w:r>
          </w:p>
        </w:tc>
        <w:tc>
          <w:tcPr>
            <w:tcW w:type="dxa" w:w="2016"/>
          </w:tcPr>
          <w:p>
            <w:r/>
          </w:p>
        </w:tc>
      </w:tr>
      <w:tr>
        <w:tc>
          <w:tcPr>
            <w:tcW w:type="dxa" w:w="2016"/>
          </w:tcPr>
          <w:p>
            <w:r>
              <w:t>**Failure reversibility**</w:t>
            </w:r>
          </w:p>
        </w:tc>
        <w:tc>
          <w:tcPr>
            <w:tcW w:type="dxa" w:w="2016"/>
          </w:tcPr>
          <w:p>
            <w:r>
              <w:t>Easily reversible</w:t>
            </w:r>
          </w:p>
        </w:tc>
        <w:tc>
          <w:tcPr>
            <w:tcW w:type="dxa" w:w="2016"/>
          </w:tcPr>
          <w:p>
            <w:r>
              <w:t>Reversible with effort</w:t>
            </w:r>
          </w:p>
        </w:tc>
        <w:tc>
          <w:tcPr>
            <w:tcW w:type="dxa" w:w="2016"/>
          </w:tcPr>
          <w:p>
            <w:r>
              <w:t>Hard or impossible to reverse</w:t>
            </w:r>
          </w:p>
        </w:tc>
        <w:tc>
          <w:tcPr>
            <w:tcW w:type="dxa" w:w="2016"/>
          </w:tcPr>
          <w:p>
            <w:r/>
          </w:p>
        </w:tc>
      </w:tr>
      <w:tr>
        <w:tc>
          <w:tcPr>
            <w:tcW w:type="dxa" w:w="2016"/>
          </w:tcPr>
          <w:p>
            <w:r>
              <w:t>**Compliance exposure**</w:t>
            </w:r>
          </w:p>
        </w:tc>
        <w:tc>
          <w:tcPr>
            <w:tcW w:type="dxa" w:w="2016"/>
          </w:tcPr>
          <w:p>
            <w:r>
              <w:t>None</w:t>
            </w:r>
          </w:p>
        </w:tc>
        <w:tc>
          <w:tcPr>
            <w:tcW w:type="dxa" w:w="2016"/>
          </w:tcPr>
          <w:p>
            <w:r>
              <w:t>Internal policy only</w:t>
            </w:r>
          </w:p>
        </w:tc>
        <w:tc>
          <w:tcPr>
            <w:tcW w:type="dxa" w:w="2016"/>
          </w:tcPr>
          <w:p>
            <w:r>
              <w:t>External regulation</w:t>
            </w:r>
          </w:p>
        </w:tc>
        <w:tc>
          <w:tcPr>
            <w:tcW w:type="dxa" w:w="2016"/>
          </w:tcPr>
          <w:p>
            <w:r/>
          </w:p>
        </w:tc>
      </w:tr>
      <w:tr>
        <w:tc>
          <w:tcPr>
            <w:tcW w:type="dxa" w:w="2016"/>
          </w:tcPr>
          <w:p>
            <w:r>
              <w:t>**Grooming runway**</w:t>
            </w:r>
          </w:p>
        </w:tc>
        <w:tc>
          <w:tcPr>
            <w:tcW w:type="dxa" w:w="2016"/>
          </w:tcPr>
          <w:p>
            <w:r>
              <w:t>~6 weeks</w:t>
            </w:r>
          </w:p>
        </w:tc>
        <w:tc>
          <w:tcPr>
            <w:tcW w:type="dxa" w:w="2016"/>
          </w:tcPr>
          <w:p>
            <w:r>
              <w:t>~12 weeks</w:t>
            </w:r>
          </w:p>
        </w:tc>
        <w:tc>
          <w:tcPr>
            <w:tcW w:type="dxa" w:w="2016"/>
          </w:tcPr>
          <w:p>
            <w:r>
              <w:t>~22 weeks</w:t>
            </w:r>
          </w:p>
        </w:tc>
        <w:tc>
          <w:tcPr>
            <w:tcW w:type="dxa" w:w="2016"/>
          </w:tcPr>
          <w:p>
            <w:r/>
          </w:p>
        </w:tc>
      </w:tr>
    </w:tbl>
    <w:p/>
    <w:p/>
    <w:p/>
    <w:p>
      <w:pPr>
        <w:pStyle w:val="Heading2"/>
      </w:pPr>
      <w:r>
        <w:rPr>
          <w:color w:val="C9A961"/>
        </w:rPr>
        <w:t>Result</w:t>
      </w:r>
    </w:p>
    <w:p/>
    <w:p>
      <w:r>
        <w:t>Highest tier scored: LOW / MEDIUM / HIGH</w:t>
      </w:r>
    </w:p>
    <w:p/>
    <w:p>
      <w:r>
        <w:t>Gates that apply:</w:t>
      </w:r>
    </w:p>
    <w:p/>
    <w:p>
      <w:pPr>
        <w:pStyle w:val="ListBullet"/>
      </w:pPr>
      <w:r>
        <w:t>☐ Concept Commit (CC) — *idea is worth pursuing and requirements are clear*</w:t>
      </w:r>
    </w:p>
    <w:p>
      <w:pPr>
        <w:pStyle w:val="ListBullet"/>
      </w:pPr>
      <w:r>
        <w:t>☐ Runway Investigation (RI) — *the path is technically feasible*  *(Medium+ only)*</w:t>
      </w:r>
    </w:p>
    <w:p>
      <w:pPr>
        <w:pStyle w:val="ListBullet"/>
      </w:pPr>
      <w:r>
        <w:t>☐ Architecture Commit (AC) — *the design holds together*  *(High only)*</w:t>
      </w:r>
    </w:p>
    <w:p>
      <w:pPr>
        <w:pStyle w:val="ListBullet"/>
      </w:pPr>
      <w:r>
        <w:t>☐ Design Commit (DC) — *work is ready to break down*  *(Medium+ only)*</w:t>
      </w:r>
    </w:p>
    <w:p>
      <w:pPr>
        <w:pStyle w:val="ListBullet"/>
      </w:pPr>
      <w:r>
        <w:t>☐ Execution Commit (EC) — *team is ready to ship*</w:t>
      </w:r>
    </w:p>
    <w:p/>
    <w:p/>
    <w:p/>
    <w:p>
      <w:pPr>
        <w:pStyle w:val="Heading2"/>
      </w:pPr>
      <w:r>
        <w:rPr>
          <w:color w:val="C9A961"/>
        </w:rPr>
        <w:t>Notes and rationale</w:t>
      </w:r>
    </w:p>
    <w:p/>
    <w:p>
      <w:r>
        <w:t>Which characteristic drove the tier decision, and why:</w:t>
      </w:r>
    </w:p>
    <w:p/>
    <w:p/>
    <w:p/>
    <w:p>
      <w:pPr>
        <w:pStyle w:val="Heading2"/>
      </w:pPr>
      <w:r>
        <w:rPr>
          <w:color w:val="C9A961"/>
        </w:rPr>
        <w:t>Sign-off</w:t>
      </w:r>
    </w:p>
    <w:p/>
    <w:p>
      <w:pPr>
        <w:pStyle w:val="ListBullet"/>
      </w:pPr>
      <w:r>
        <w:t>**Program owner:**</w:t>
      </w:r>
    </w:p>
    <w:p>
      <w:pPr>
        <w:pStyle w:val="ListBullet"/>
      </w:pPr>
      <w:r>
        <w:t>**Reviewed by:**</w:t>
      </w:r>
    </w:p>
    <w:p>
      <w:pPr>
        <w:pStyle w:val="ListBullet"/>
      </w:pPr>
      <w:r>
        <w:t>**Date:**</w:t>
      </w:r>
    </w:p>
    <w:p/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